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C0" w:rsidRDefault="002314C0" w:rsidP="002314C0">
      <w:pPr>
        <w:keepNext/>
        <w:tabs>
          <w:tab w:val="left" w:pos="1400"/>
          <w:tab w:val="center" w:pos="4960"/>
        </w:tabs>
        <w:spacing w:before="120" w:after="60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>РЕСПУБЛИКА КАРЕЛИЯ</w:t>
      </w:r>
    </w:p>
    <w:p w:rsidR="002314C0" w:rsidRPr="00B1375C" w:rsidRDefault="002314C0" w:rsidP="002314C0">
      <w:pPr>
        <w:keepNext/>
        <w:tabs>
          <w:tab w:val="left" w:pos="1400"/>
          <w:tab w:val="center" w:pos="4960"/>
        </w:tabs>
        <w:spacing w:before="120" w:after="60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</w:pPr>
      <w:r w:rsidRPr="00B1375C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 xml:space="preserve"> </w:t>
      </w:r>
      <w:r w:rsidRPr="00B1375C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>КААЛАМСКОГО СЕЛЬСкого поселения</w:t>
      </w:r>
    </w:p>
    <w:p w:rsidR="002314C0" w:rsidRPr="00B1375C" w:rsidRDefault="002314C0" w:rsidP="002314C0">
      <w:pPr>
        <w:keepNext/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B1375C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 xml:space="preserve"> </w:t>
      </w:r>
    </w:p>
    <w:p w:rsidR="002314C0" w:rsidRPr="00B1375C" w:rsidRDefault="002314C0" w:rsidP="002314C0">
      <w:pPr>
        <w:keepNext/>
        <w:spacing w:before="12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314C0" w:rsidRPr="00B1375C" w:rsidRDefault="002314C0" w:rsidP="002314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14C0" w:rsidRPr="00B1375C" w:rsidRDefault="002314C0" w:rsidP="002314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«19» марта 2014г                                                                                                                 № 12</w:t>
      </w:r>
    </w:p>
    <w:p w:rsidR="002314C0" w:rsidRPr="00B1375C" w:rsidRDefault="002314C0" w:rsidP="002314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5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6617C" wp14:editId="5DE6981A">
                <wp:simplePos x="0" y="0"/>
                <wp:positionH relativeFrom="column">
                  <wp:posOffset>5343525</wp:posOffset>
                </wp:positionH>
                <wp:positionV relativeFrom="paragraph">
                  <wp:posOffset>139700</wp:posOffset>
                </wp:positionV>
                <wp:extent cx="464185" cy="292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4C0" w:rsidRPr="00D06A47" w:rsidRDefault="002314C0" w:rsidP="002314C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0.75pt;margin-top:11pt;width:36.5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8VjgIAAA4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" stroked="f">
                <v:textbox>
                  <w:txbxContent>
                    <w:p w:rsidR="002314C0" w:rsidRPr="00D06A47" w:rsidRDefault="002314C0" w:rsidP="002314C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375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661747" wp14:editId="5197E5F8">
                <wp:simplePos x="0" y="0"/>
                <wp:positionH relativeFrom="column">
                  <wp:posOffset>409575</wp:posOffset>
                </wp:positionH>
                <wp:positionV relativeFrom="paragraph">
                  <wp:posOffset>128905</wp:posOffset>
                </wp:positionV>
                <wp:extent cx="1235710" cy="34099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4C0" w:rsidRPr="00D06A47" w:rsidRDefault="002314C0" w:rsidP="002314C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2.25pt;margin-top:10.15pt;width:97.3pt;height:2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" stroked="f">
                <v:textbox>
                  <w:txbxContent>
                    <w:p w:rsidR="002314C0" w:rsidRPr="00D06A47" w:rsidRDefault="002314C0" w:rsidP="002314C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4C0" w:rsidRPr="00B1375C" w:rsidRDefault="002314C0" w:rsidP="002314C0">
      <w:pPr>
        <w:tabs>
          <w:tab w:val="left" w:pos="708"/>
          <w:tab w:val="center" w:pos="5529"/>
          <w:tab w:val="right" w:pos="9072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1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14C0" w:rsidRPr="00B1375C" w:rsidRDefault="002314C0" w:rsidP="002314C0">
      <w:pPr>
        <w:widowControl w:val="0"/>
        <w:autoSpaceDE w:val="0"/>
        <w:autoSpaceDN w:val="0"/>
        <w:adjustRightInd w:val="0"/>
        <w:spacing w:after="0" w:line="240" w:lineRule="auto"/>
        <w:ind w:left="142" w:right="4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предоставления бюджетных инвестиций из бюджета </w:t>
      </w:r>
      <w:proofErr w:type="spellStart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Кааламского</w:t>
      </w:r>
      <w:proofErr w:type="spellEnd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муниципальным бюджетным и автономным учреждениям </w:t>
      </w:r>
      <w:proofErr w:type="spellStart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Кааламского</w:t>
      </w:r>
      <w:proofErr w:type="spellEnd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314C0" w:rsidRDefault="002314C0" w:rsidP="002314C0">
      <w:pPr>
        <w:widowControl w:val="0"/>
        <w:autoSpaceDE w:val="0"/>
        <w:autoSpaceDN w:val="0"/>
        <w:adjustRightInd w:val="0"/>
        <w:spacing w:before="480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5" w:history="1">
        <w:r w:rsidRPr="00B1375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79</w:t>
        </w:r>
      </w:hyperlink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Уставом </w:t>
      </w:r>
      <w:proofErr w:type="spellStart"/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Кааламского</w:t>
      </w:r>
      <w:proofErr w:type="spellEnd"/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B13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14C0" w:rsidRPr="00B1375C" w:rsidRDefault="002314C0" w:rsidP="002314C0">
      <w:pPr>
        <w:widowControl w:val="0"/>
        <w:autoSpaceDE w:val="0"/>
        <w:autoSpaceDN w:val="0"/>
        <w:adjustRightInd w:val="0"/>
        <w:spacing w:before="480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C0" w:rsidRPr="00B1375C" w:rsidRDefault="002314C0" w:rsidP="002314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314C0" w:rsidRPr="00B1375C" w:rsidRDefault="002314C0" w:rsidP="002314C0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hyperlink w:anchor="Par38" w:history="1">
        <w:r w:rsidRPr="00B1375C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бюджетных инвестиций из бюджета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муниципальным бюджетным и автономным учреждениям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314C0" w:rsidRPr="00B1375C" w:rsidRDefault="002314C0" w:rsidP="002314C0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 Постановление вступает в силу с момента опубликования (обнародования) </w:t>
      </w:r>
    </w:p>
    <w:p w:rsidR="002314C0" w:rsidRDefault="002314C0" w:rsidP="002314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proofErr w:type="gramStart"/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1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314C0" w:rsidRDefault="002314C0" w:rsidP="002314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4C0" w:rsidRDefault="002314C0" w:rsidP="002314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4C0" w:rsidRDefault="002314C0" w:rsidP="002314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4C0" w:rsidRPr="00B1375C" w:rsidRDefault="002314C0" w:rsidP="002314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4C0" w:rsidRPr="00B1375C" w:rsidRDefault="002314C0" w:rsidP="002314C0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А.М.Мищенко</w:t>
      </w:r>
      <w:proofErr w:type="spellEnd"/>
    </w:p>
    <w:p w:rsidR="002314C0" w:rsidRPr="00B1375C" w:rsidRDefault="002314C0" w:rsidP="002314C0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4C0" w:rsidRDefault="00B1375C" w:rsidP="00B1375C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314C0" w:rsidRDefault="002314C0" w:rsidP="00B1375C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4C0" w:rsidRDefault="002314C0" w:rsidP="00B1375C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9C9" w:rsidRPr="00B1375C" w:rsidRDefault="00B1375C" w:rsidP="00B1375C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="009559C9" w:rsidRPr="00B1375C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559C9" w:rsidRPr="00B1375C" w:rsidRDefault="003F69BD" w:rsidP="009559C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«19</w:t>
      </w:r>
      <w:r w:rsidR="009559C9" w:rsidRPr="00B1375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="009559C9" w:rsidRPr="00B1375C">
        <w:rPr>
          <w:rFonts w:ascii="Times New Roman" w:eastAsia="Calibri" w:hAnsi="Times New Roman" w:cs="Times New Roman"/>
          <w:sz w:val="24"/>
          <w:szCs w:val="24"/>
        </w:rPr>
        <w:t xml:space="preserve"> 2014г</w:t>
      </w:r>
      <w:r w:rsidR="00346597">
        <w:rPr>
          <w:rFonts w:ascii="Times New Roman" w:eastAsia="Calibri" w:hAnsi="Times New Roman" w:cs="Times New Roman"/>
          <w:sz w:val="24"/>
          <w:szCs w:val="24"/>
        </w:rPr>
        <w:t>ода № 12</w:t>
      </w:r>
      <w:bookmarkStart w:id="0" w:name="_GoBack"/>
      <w:bookmarkEnd w:id="0"/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8"/>
      <w:bookmarkEnd w:id="1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БЮДЖЕТНЫХ ИНВЕСТИЦИЙ ИЗ БЮДЖЕТА </w:t>
      </w:r>
      <w:r w:rsidRPr="00B137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Кааламского сельского поселения</w:t>
      </w:r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</w:t>
      </w:r>
      <w:proofErr w:type="gramEnd"/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БЮДЖЕТНЫМ И АВТОНОМНЫМ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УЧРЕЖДЕНИЯМ </w:t>
      </w:r>
      <w:r w:rsidRPr="00B137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Кааламского сельского поселения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правила предоставления бюджетных инвестиций из бюджета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объекты капитального строительства муниципальной собственности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объекты) в форме капитальных вложений в основные средства муниципальных бюджетных и автономных учреждений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муниципальные учреждения, бюджетные инвестиции), цели, условия предоставления, а также порядок возврата бюджетных инвестиций.</w:t>
      </w:r>
      <w:proofErr w:type="gramEnd"/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II. Порядок предоставления бюджетных инвестиций</w:t>
      </w:r>
    </w:p>
    <w:p w:rsid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находящиеся на праве оперативного управления муниципальных бюджетных и автономных учреждений, и в соответствии с утвержденными в установленном порядке инвестиционными проектами или муниципальными целевыми программами в пределах средств, предусмотренных в решении Совета депутатов о бюджете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соответствующий финансовый год и плановый период.</w:t>
      </w:r>
      <w:proofErr w:type="gramEnd"/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2.2. Бюджетные инвестиции муниципальным учреждениям предоставляются в целях осуществления ими основных видов деятельности, предусмотренных учредительными документами муниципальных учреждений.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2.3. Предоставление бюджетных инвестиций муниципальным бюджетным и автономным учреждениям осуществляется администрацией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осуществляющим функции и полномочия учредителя в отношении муниципальных бюджетных и автономных учреждений (далее - учредитель).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2.4. Бюджетные инвестиции муниципальным бюджетным и автономным учреждениям предоставляются на основе сводной бюджетной росписи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пределах бюджетных ассигнований, предусмотренных учредителю, являющемуся главным распорядителем и получателем средств бюджета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исполнения бюджетных обязательств в соответствующем году.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2.5. Предоставление бюджетных инвестиций осуществляется на основании соглашений о предоставлении бюджетных инвестиций (далее - Соглашение), заключаемых учредителем с муниципальными учреждениями.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2.6. В Соглашении предусматриваются следующие обязательные условия: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- размер, сроки, цели и условия предоставления бюджетных инвестиций;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- указание наименования объекта, место расположения, проектной мощности объекта, срока ввода объекта в эксплуатацию, объема бюджетных инвестиций;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предоставления бюджетных инвестиций;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- проведение учредителем проверок соблюдения муниципальными учреждениями </w:t>
      </w:r>
      <w:r w:rsidRPr="00B1375C">
        <w:rPr>
          <w:rFonts w:ascii="Times New Roman" w:eastAsia="Calibri" w:hAnsi="Times New Roman" w:cs="Times New Roman"/>
          <w:sz w:val="24"/>
          <w:szCs w:val="24"/>
        </w:rPr>
        <w:lastRenderedPageBreak/>
        <w:t>условий, установленных настоящим Порядком и Соглашением;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- порядок возврата муниципальным учреждением в бюджет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сумм бюджетных инвестиций, использованных муниципальным учреждением, в случае установления по итогам проверок, проведенных учредителями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или) органами финансового контроля, факта нецелевого использования предоставленных бюджетных инвестиций;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- порядок возврата муниципальным учреждением в бюджет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сумм бюджетных инвестиций, не использованных в текущем финансовом году, при отсутствии наличия потребности направления их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на те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же цели в очередном финансовом году в соответствии с решением учредителя;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- обязанность для муниципальных учреждений размещения заказов на выполнение изыскательских, проектных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или) строительных работ на конкурсной основе в соответствии с действующим законодательством;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- график финансирования объектов, порядок внесения в него изменений;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- обязательство муниципального учреждения представить план-график выполнения работ на объектах;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- порядок и сроки представления отчетных данных об использовании бюджетных инвестиций из бюджета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объекты капитального строительства муниципальной собственности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отчет).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2.7. Муниципальные учреждения: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2.7.1. организуют в установленном порядке размещение заказов на выполнение изыскательских, проектных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или) строительных работ и заключают соответствующие контракты (договоры);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2.7.2. осуществляют контроль за соблюдением сроков выполнения подрядчиком изыскательских, проектных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или) строительных работ и качеством строительства на объектах;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2.7.3. ежемесячно не позднее 10-го числа месяца, следующего за отчетным, представляют учредителю отчет, а также подтверждение соответствующего увеличения стоимости основных средств, находящихся на праве оперативного управления муниципального учреждения;</w:t>
      </w:r>
      <w:proofErr w:type="gramEnd"/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2.7.4. осуществляют возврат в бюджет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неиспользованного остатка сумм, предоставленных в форме бюджетных инвестиций, по состоянию на 1 января соответствующего финансового года, а также сумм бюджетных инвестиций, использованных муниципальными учреждениями не по целевому назначению (далее - возврат);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остатки бюджетных инвестиций, не использованные в текущем финансовом году, в соответствии с решением учредителя муниципального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возвращаются муниципальному учреждению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очередном финансовом году при наличии потребности в направлении их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на те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же цели;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2.7.5. выполняют иные полномочия, связанные с осуществлением бюджетных инвестиций в объекты.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2.8. Перечисление бюджетных инвестиций осуществляется учредителем на отдельный лицевой счет муниципального учреждения, открытый в Управлении Федерального казначейства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ортавала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Информация об объемах и о сроках перечисления бюджетных инвестиций учитывается учредителем при формировании кассового плана.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2.9. Перечисление бюджетных инвестиций учредителем осуществляется на основании представленных муниципальным учреждением счетов на авансовые платежи, актов о приемке выполненных работ </w:t>
      </w:r>
      <w:hyperlink r:id="rId6" w:history="1">
        <w:r w:rsidRPr="00B1375C">
          <w:rPr>
            <w:rFonts w:ascii="Times New Roman" w:eastAsia="Calibri" w:hAnsi="Times New Roman" w:cs="Times New Roman"/>
            <w:sz w:val="24"/>
            <w:szCs w:val="24"/>
          </w:rPr>
          <w:t>(форма КС-2)</w:t>
        </w:r>
      </w:hyperlink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, справок о стоимости выполненных работ и затрат </w:t>
      </w:r>
      <w:hyperlink r:id="rId7" w:history="1">
        <w:r w:rsidRPr="00B1375C">
          <w:rPr>
            <w:rFonts w:ascii="Times New Roman" w:eastAsia="Calibri" w:hAnsi="Times New Roman" w:cs="Times New Roman"/>
            <w:sz w:val="24"/>
            <w:szCs w:val="24"/>
          </w:rPr>
          <w:t>(форма КС-3)</w:t>
        </w:r>
      </w:hyperlink>
      <w:r w:rsidRPr="00B1375C">
        <w:rPr>
          <w:rFonts w:ascii="Times New Roman" w:eastAsia="Calibri" w:hAnsi="Times New Roman" w:cs="Times New Roman"/>
          <w:sz w:val="24"/>
          <w:szCs w:val="24"/>
        </w:rPr>
        <w:t>, других документов, необходимых для финансирования (договоры, соглашения, прочие).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2.10. Муниципальные учреждения обеспечивают регистрацию права собственности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завершенный строительством (реконструкцией) объект.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lastRenderedPageBreak/>
        <w:t>III. Порядок возврата бюджетных инвестиций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3.1. Бюджетные инвестиции, использованные муниципальным учреждением не по целевому назначению, подлежат возврату в бюджет </w:t>
      </w:r>
      <w:proofErr w:type="spellStart"/>
      <w:r w:rsidRPr="00B1375C">
        <w:rPr>
          <w:rFonts w:ascii="Times New Roman" w:eastAsia="Calibri" w:hAnsi="Times New Roman" w:cs="Times New Roman"/>
          <w:sz w:val="24"/>
          <w:szCs w:val="24"/>
        </w:rPr>
        <w:t>Кааламского</w:t>
      </w:r>
      <w:proofErr w:type="spellEnd"/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3.2. Учредитель в течение 10 календарных дней со дня получения представления об устранении выявленных нарушений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или) представления отчета, подтверждающего факт нецелевого использования бюджетных средств, и(или) установления факта нецелевого использования бюджетных инвестиций направляет муниципальному учреждению письменное требование о возврате бюджетных инвестиций.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3.3. Требование о возврате бюджетных инвестиций подлежит исполнению муниципальным учреждением в течение 12 месяцев со дня его получения.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3.4. В случае невыполнения в установленный срок муниципальным учреждением требования о возврате бюджетных инвестиций учредитель обеспечивает взыскание бюджетных инвестиций в судебном порядке в соответствии с действующим законодательством.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IV. Учет и контроль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4.1. Муниципальное учреждение ведет бухгалтерский учет бюджетных инвестиций в объекты капитального строительства в соответствии с порядком, установленным действующим законодательством.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 xml:space="preserve">4.2. Контроль за целевым использованием бюджетных инвестиций, соблюдением условий, определенных настоящим Порядком и Соглашением, осуществляется учредителем </w:t>
      </w:r>
      <w:proofErr w:type="gramStart"/>
      <w:r w:rsidRPr="00B1375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1375C">
        <w:rPr>
          <w:rFonts w:ascii="Times New Roman" w:eastAsia="Calibri" w:hAnsi="Times New Roman" w:cs="Times New Roman"/>
          <w:sz w:val="24"/>
          <w:szCs w:val="24"/>
        </w:rPr>
        <w:t>или) иными органами финансового контроля.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4.3. Муниципальное учреждение несет ответственность за использование бюджетных инвестиций в соответствии с условиями, предусмотренными Соглашением и действующим законодательством.</w:t>
      </w:r>
    </w:p>
    <w:p w:rsidR="009559C9" w:rsidRPr="00B1375C" w:rsidRDefault="009559C9" w:rsidP="009559C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5C">
        <w:rPr>
          <w:rFonts w:ascii="Times New Roman" w:eastAsia="Calibri" w:hAnsi="Times New Roman" w:cs="Times New Roman"/>
          <w:sz w:val="24"/>
          <w:szCs w:val="24"/>
        </w:rPr>
        <w:t>4.4. Учредитель представляет в финансовое управление ежеквартальный отчет об использовании бюджетных инвестиций муниципальными учреждениями не позднее 15-го числа месяца, следующего за отчетным периодом.</w:t>
      </w:r>
    </w:p>
    <w:sectPr w:rsidR="009559C9" w:rsidRPr="00B1375C" w:rsidSect="0015233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9"/>
    <w:rsid w:val="00192EDC"/>
    <w:rsid w:val="002314C0"/>
    <w:rsid w:val="00346597"/>
    <w:rsid w:val="00372493"/>
    <w:rsid w:val="003F69BD"/>
    <w:rsid w:val="00460F00"/>
    <w:rsid w:val="009559C9"/>
    <w:rsid w:val="00B1375C"/>
    <w:rsid w:val="00C44D9D"/>
    <w:rsid w:val="00E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827E80140EA582DC7AE239406C0F78C1E0F153180880F27E2DA0A788A27198A315735DF4AF7z5s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827E80140EA582DC7AE239406C0F78C1E0F153180880F27E2DA0A788A27198A315735DF49F4z5sCL" TargetMode="External"/><Relationship Id="rId5" Type="http://schemas.openxmlformats.org/officeDocument/2006/relationships/hyperlink" Target="consultantplus://offline/ref=FA5827E80140EA582DC7AE239406C0F78F1B0B12338FD5052FBBD6087F85780E8D785B36DE4DzFs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2014-02-18T05:22:00Z</cp:lastPrinted>
  <dcterms:created xsi:type="dcterms:W3CDTF">2014-02-17T15:51:00Z</dcterms:created>
  <dcterms:modified xsi:type="dcterms:W3CDTF">2014-04-08T06:09:00Z</dcterms:modified>
</cp:coreProperties>
</file>